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INTEGRATED PEST MANAGEMENT (IPM) PLAN</w:t>
      </w:r>
    </w:p>
    <w:p>
      <w:pPr>
        <w:spacing w:after="80"/>
      </w:pPr>
      <w:r>
        <w:rPr>
          <w:color w:val="555555"/>
          <w:sz w:val="22"/>
        </w:rPr>
        <w:t>Site: [Site / account name]    Effective: [Effective date]</w:t>
      </w:r>
    </w:p>
    <w:p>
      <w:pPr>
        <w:spacing w:before="40"/>
      </w:pPr>
      <w:r>
        <w:rPr>
          <w:i/>
          <w:color w:val="555555"/>
          <w:sz w:val="18"/>
        </w:rPr>
        <w:t>This template is a starting point, not legal or regulatory advice. Check it against your state rules and your account requirements before you issue it.</w:t>
      </w:r>
    </w:p>
    <w:p>
      <w:r>
        <w:rPr>
          <w:b/>
          <w:sz w:val="22"/>
        </w:rPr>
        <w:t>How this plan is structured</w:t>
      </w:r>
    </w:p>
    <w:p>
      <w:pPr>
        <w:spacing w:after="40"/>
      </w:pPr>
      <w:r>
        <w:rPr>
          <w:i w:val="0"/>
          <w:sz w:val="21"/>
        </w:rPr>
        <w:t>This plan follows the four IPM principles the US EPA sets out. Each one is carried by a numbered section below.</w:t>
      </w:r>
    </w:p>
    <w:p>
      <w:pPr>
        <w:spacing w:after="20"/>
      </w:pPr>
      <w:r>
        <w:rPr>
          <w:b/>
          <w:sz w:val="20"/>
        </w:rPr>
        <w:t xml:space="preserve">Set action thresholds (section 3): </w:t>
      </w:r>
      <w:r>
        <w:rPr>
          <w:sz w:val="20"/>
        </w:rPr>
        <w:t>Write down, before anything is applied, the point at which pest activity or site conditions call for action. A single sighting is not automatically a treatment.</w:t>
      </w:r>
    </w:p>
    <w:p>
      <w:pPr>
        <w:spacing w:after="20"/>
      </w:pPr>
      <w:r>
        <w:rPr>
          <w:b/>
          <w:sz w:val="20"/>
        </w:rPr>
        <w:t xml:space="preserve">Monitor and identify pests (section 4): </w:t>
      </w:r>
      <w:r>
        <w:rPr>
          <w:sz w:val="20"/>
        </w:rPr>
        <w:t>Inspect and monitor on a schedule, and identify what is present accurately, because the control decision follows from the identification.</w:t>
      </w:r>
    </w:p>
    <w:p>
      <w:pPr>
        <w:spacing w:after="20"/>
      </w:pPr>
      <w:r>
        <w:rPr>
          <w:b/>
          <w:sz w:val="20"/>
        </w:rPr>
        <w:t xml:space="preserve">Prevention (section 5): </w:t>
      </w:r>
      <w:r>
        <w:rPr>
          <w:sz w:val="20"/>
        </w:rPr>
        <w:t>Manage the site so pests do not become a problem: sanitation, exclusion, moisture, storage practice, and the landscape outside the wall.</w:t>
      </w:r>
    </w:p>
    <w:p>
      <w:pPr>
        <w:spacing w:after="20"/>
      </w:pPr>
      <w:r>
        <w:rPr>
          <w:b/>
          <w:sz w:val="20"/>
        </w:rPr>
        <w:t xml:space="preserve">Control (section 6): </w:t>
      </w:r>
      <w:r>
        <w:rPr>
          <w:sz w:val="20"/>
        </w:rPr>
        <w:t>When the threshold is met, choose effective, less risky controls first, and treat broadcast spraying as a last resort.</w:t>
      </w:r>
    </w:p>
    <w:p>
      <w:pPr>
        <w:spacing w:before="40"/>
      </w:pPr>
      <w:r>
        <w:rPr>
          <w:i/>
          <w:color w:val="555555"/>
          <w:sz w:val="16"/>
        </w:rPr>
        <w:t>Source: US EPA, "Integrated Pest Management (IPM) Principles", https://www.epa.gov/safepestcontrol/integrated-pest-management-ipm-principles</w:t>
      </w:r>
    </w:p>
    <w:p>
      <w:pPr>
        <w:spacing w:before="200" w:after="40"/>
      </w:pPr>
      <w:r>
        <w:rPr>
          <w:b/>
          <w:color w:val="222222"/>
          <w:sz w:val="22"/>
        </w:rPr>
        <w:t>1. Site and Program Information</w:t>
      </w:r>
    </w:p>
    <w:p>
      <w:pPr>
        <w:spacing w:after="20"/>
      </w:pPr>
      <w:r>
        <w:rPr>
          <w:b/>
        </w:rPr>
        <w:t xml:space="preserve">Site / account name: </w:t>
      </w:r>
      <w:r>
        <w:t>[Site / account name]</w:t>
      </w:r>
    </w:p>
    <w:p>
      <w:pPr>
        <w:spacing w:after="20"/>
      </w:pPr>
      <w:r>
        <w:rPr>
          <w:b/>
        </w:rPr>
        <w:t xml:space="preserve">Site address: </w:t>
      </w:r>
      <w:r>
        <w:t>[Site address]</w:t>
      </w:r>
    </w:p>
    <w:p>
      <w:pPr>
        <w:spacing w:after="20"/>
      </w:pPr>
      <w:r>
        <w:rPr>
          <w:b/>
        </w:rPr>
        <w:t xml:space="preserve">Account #: </w:t>
      </w:r>
      <w:r>
        <w:t>[Account #]</w:t>
      </w:r>
    </w:p>
    <w:p>
      <w:pPr>
        <w:spacing w:after="20"/>
      </w:pPr>
      <w:r>
        <w:rPr>
          <w:b/>
        </w:rPr>
        <w:t xml:space="preserve">Site type: </w:t>
      </w:r>
      <w:r>
        <w:t>[School / food plant / restaurant / warehouse / other]</w:t>
      </w:r>
    </w:p>
    <w:p>
      <w:pPr>
        <w:spacing w:after="20"/>
      </w:pPr>
      <w:r>
        <w:rPr>
          <w:b/>
        </w:rPr>
        <w:t xml:space="preserve">Pest-control company: </w:t>
      </w:r>
      <w:r>
        <w:t>[Pest-control company]</w:t>
      </w:r>
    </w:p>
    <w:p>
      <w:pPr>
        <w:spacing w:after="20"/>
      </w:pPr>
      <w:r>
        <w:rPr>
          <w:b/>
        </w:rPr>
        <w:t xml:space="preserve">Company phone / email: </w:t>
      </w:r>
      <w:r>
        <w:t>[Company phone / email]</w:t>
      </w:r>
    </w:p>
    <w:p>
      <w:pPr>
        <w:spacing w:after="20"/>
      </w:pPr>
      <w:r>
        <w:rPr>
          <w:b/>
        </w:rPr>
        <w:t xml:space="preserve">Assigned technician: </w:t>
      </w:r>
      <w:r>
        <w:t>[Assigned technician]</w:t>
      </w:r>
    </w:p>
    <w:p>
      <w:pPr>
        <w:spacing w:after="20"/>
      </w:pPr>
      <w:r>
        <w:rPr>
          <w:b/>
        </w:rPr>
        <w:t xml:space="preserve">Applicator licence / certification #: </w:t>
      </w:r>
      <w:r>
        <w:t>[Licence #]</w:t>
      </w:r>
    </w:p>
    <w:p>
      <w:pPr>
        <w:spacing w:after="20"/>
      </w:pPr>
      <w:r>
        <w:rPr>
          <w:b/>
        </w:rPr>
        <w:t xml:space="preserve">Site IPM coordinator: </w:t>
      </w:r>
      <w:r>
        <w:t>[Site IPM coordinator]</w:t>
      </w:r>
    </w:p>
    <w:p>
      <w:pPr>
        <w:spacing w:after="20"/>
      </w:pPr>
      <w:r>
        <w:rPr>
          <w:b/>
        </w:rPr>
        <w:t xml:space="preserve">Coordinator phone / email: </w:t>
      </w:r>
      <w:r>
        <w:t>[Coordinator phone / email]</w:t>
      </w:r>
    </w:p>
    <w:p>
      <w:pPr>
        <w:spacing w:after="20"/>
      </w:pPr>
      <w:r>
        <w:rPr>
          <w:b/>
        </w:rPr>
        <w:t xml:space="preserve">Plan effective date: </w:t>
      </w:r>
      <w:r>
        <w:t>[Effective date]</w:t>
      </w:r>
    </w:p>
    <w:p>
      <w:pPr>
        <w:spacing w:after="20"/>
      </w:pPr>
      <w:r>
        <w:rPr>
          <w:b/>
        </w:rPr>
        <w:t xml:space="preserve">Service / monitoring frequency: </w:t>
      </w:r>
      <w:r>
        <w:t>[Weekly / every two weeks / monthly / quarterly]</w:t>
      </w:r>
    </w:p>
    <w:p>
      <w:pPr>
        <w:spacing w:before="40"/>
      </w:pPr>
      <w:r>
        <w:rPr>
          <w:i/>
          <w:color w:val="555555"/>
          <w:sz w:val="17"/>
        </w:rPr>
        <w:t>This plan describes the program. It is not a pesticide application record and makes no compliance claim.</w:t>
      </w:r>
    </w:p>
    <w:p>
      <w:pPr>
        <w:spacing w:before="200" w:after="40"/>
      </w:pPr>
      <w:r>
        <w:rPr>
          <w:b/>
          <w:color w:val="222222"/>
          <w:sz w:val="22"/>
        </w:rPr>
        <w:t>2. Site Map and Monitoring Device Layout</w:t>
      </w:r>
    </w:p>
    <w:p>
      <w:pPr>
        <w:spacing w:after="40"/>
      </w:pPr>
      <w:r>
        <w:rPr>
          <w:i w:val="0"/>
          <w:sz w:val="21"/>
        </w:rPr>
        <w:t>Number every station, trap, and monitor once, and use the same numbers on the site map, on the device check records, and in this plan.</w:t>
      </w:r>
    </w:p>
    <w:p>
      <w:pPr>
        <w:spacing w:after="20"/>
      </w:pPr>
      <w:r>
        <w:rPr>
          <w:b/>
        </w:rPr>
        <w:t xml:space="preserve">Site map kept at: </w:t>
      </w:r>
      <w:r>
        <w:t>[Where the current map is kept, and its revision date]</w:t>
      </w:r>
    </w:p>
    <w:p>
      <w:pPr>
        <w:spacing w:after="20"/>
      </w:pPr>
      <w:r>
        <w:rPr>
          <w:b/>
        </w:rPr>
        <w:t xml:space="preserve">Devices by zone: </w:t>
      </w:r>
      <w:r>
        <w:t>[Device types and counts by zone]</w:t>
      </w:r>
    </w:p>
    <w:p>
      <w:pPr>
        <w:spacing w:after="40"/>
      </w:pPr>
      <w:r>
        <w:rPr>
          <w:i w:val="0"/>
          <w:sz w:val="21"/>
        </w:rPr>
        <w:t>Zones covered by this plan:</w:t>
      </w:r>
    </w:p>
    <w:p>
      <w:pPr>
        <w:spacing w:after="0"/>
      </w:pPr>
      <w:r>
        <w:rPr>
          <w:sz w:val="20"/>
        </w:rPr>
        <w:t>☐  Exterior perimeter and grounds</w:t>
      </w:r>
    </w:p>
    <w:p>
      <w:pPr>
        <w:spacing w:after="0"/>
      </w:pPr>
      <w:r>
        <w:rPr>
          <w:sz w:val="20"/>
        </w:rPr>
        <w:t>☐  Receiving, dock, and waste area</w:t>
      </w:r>
    </w:p>
    <w:p>
      <w:pPr>
        <w:spacing w:after="0"/>
      </w:pPr>
      <w:r>
        <w:rPr>
          <w:sz w:val="20"/>
        </w:rPr>
        <w:t>☐  Dry storage</w:t>
      </w:r>
    </w:p>
    <w:p>
      <w:pPr>
        <w:spacing w:after="0"/>
      </w:pPr>
      <w:r>
        <w:rPr>
          <w:sz w:val="20"/>
        </w:rPr>
        <w:t>☐  Coolers and freezers</w:t>
      </w:r>
    </w:p>
    <w:p>
      <w:pPr>
        <w:spacing w:after="0"/>
      </w:pPr>
      <w:r>
        <w:rPr>
          <w:sz w:val="20"/>
        </w:rPr>
        <w:t>☐  Production or prep areas</w:t>
      </w:r>
    </w:p>
    <w:p>
      <w:pPr>
        <w:spacing w:after="0"/>
      </w:pPr>
      <w:r>
        <w:rPr>
          <w:sz w:val="20"/>
        </w:rPr>
        <w:t>☐  Dining, classrooms, or public areas</w:t>
      </w:r>
    </w:p>
    <w:p>
      <w:pPr>
        <w:spacing w:after="0"/>
      </w:pPr>
      <w:r>
        <w:rPr>
          <w:sz w:val="20"/>
        </w:rPr>
        <w:t>☐  Restrooms and locker rooms</w:t>
      </w:r>
    </w:p>
    <w:p>
      <w:pPr>
        <w:spacing w:after="0"/>
      </w:pPr>
      <w:r>
        <w:rPr>
          <w:sz w:val="20"/>
        </w:rPr>
        <w:t>☐  Mechanical and utility rooms</w:t>
      </w:r>
    </w:p>
    <w:p>
      <w:pPr>
        <w:spacing w:after="0"/>
      </w:pPr>
      <w:r>
        <w:rPr>
          <w:sz w:val="20"/>
        </w:rPr>
        <w:t>☐  Offices</w:t>
      </w:r>
    </w:p>
    <w:p>
      <w:pPr>
        <w:spacing w:after="0"/>
      </w:pPr>
      <w:r>
        <w:rPr>
          <w:sz w:val="20"/>
        </w:rPr>
        <w:t>☐  Roof and roof drains</w:t>
      </w:r>
    </w:p>
    <w:p>
      <w:pPr>
        <w:spacing w:after="0"/>
      </w:pPr>
      <w:r>
        <w:rPr>
          <w:sz w:val="20"/>
        </w:rPr>
        <w:t>☐  Basement, crawl space, or voids</w:t>
      </w:r>
    </w:p>
    <w:p>
      <w:pPr>
        <w:spacing w:after="20"/>
      </w:pPr>
      <w:r>
        <w:rPr>
          <w:b/>
        </w:rPr>
        <w:t xml:space="preserve">Other zones: </w:t>
      </w:r>
      <w:r>
        <w:t>[Other zones]</w:t>
      </w:r>
    </w:p>
    <w:p>
      <w:pPr>
        <w:spacing w:before="200" w:after="40"/>
      </w:pPr>
      <w:r>
        <w:rPr>
          <w:b/>
          <w:color w:val="222222"/>
          <w:sz w:val="22"/>
        </w:rPr>
        <w:t>3. Pest-by-Pest Action Thresholds</w:t>
      </w:r>
    </w:p>
    <w:p>
      <w:pPr>
        <w:spacing w:after="40"/>
      </w:pPr>
      <w:r>
        <w:rPr>
          <w:i w:val="0"/>
          <w:sz w:val="21"/>
        </w:rPr>
        <w:t>A threshold is the point at which pest activity or site conditions call for action. Agree each one with the site and write it down before anything is applied. Thresholds are site-specific, so they are left blank here rather than guessed.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Pr>
                <w:b/>
                <w:sz w:val="17"/>
              </w:rPr>
              <w:t>Pest</w:t>
            </w:r>
          </w:p>
        </w:tc>
        <w:tc>
          <w:tcPr>
            <w:tcW w:type="dxa" w:w="2016"/>
          </w:tcPr>
          <w:p>
            <w:r>
              <w:rPr>
                <w:b/>
                <w:sz w:val="17"/>
              </w:rPr>
              <w:t>How it is monitored</w:t>
            </w:r>
          </w:p>
        </w:tc>
        <w:tc>
          <w:tcPr>
            <w:tcW w:type="dxa" w:w="2016"/>
          </w:tcPr>
          <w:p>
            <w:r>
              <w:rPr>
                <w:b/>
                <w:sz w:val="17"/>
              </w:rPr>
              <w:t>Inspection frequency</w:t>
            </w:r>
          </w:p>
        </w:tc>
        <w:tc>
          <w:tcPr>
            <w:tcW w:type="dxa" w:w="2016"/>
          </w:tcPr>
          <w:p>
            <w:r>
              <w:rPr>
                <w:b/>
                <w:sz w:val="17"/>
              </w:rPr>
              <w:t>Action threshold (set with this site)</w:t>
            </w:r>
          </w:p>
        </w:tc>
        <w:tc>
          <w:tcPr>
            <w:tcW w:type="dxa" w:w="2016"/>
          </w:tcPr>
          <w:p>
            <w:r>
              <w:rPr>
                <w:b/>
                <w:sz w:val="17"/>
              </w:rPr>
              <w:t>First response</w:t>
            </w:r>
          </w:p>
        </w:tc>
      </w:tr>
      <w:tr>
        <w:tc>
          <w:tcPr>
            <w:tcW w:type="dxa" w:w="2016"/>
          </w:tcPr>
          <w:p>
            <w:r>
              <w:rPr>
                <w:sz w:val="17"/>
              </w:rPr>
              <w:t>German cockroach</w:t>
            </w:r>
          </w:p>
        </w:tc>
        <w:tc>
          <w:tcPr>
            <w:tcW w:type="dxa" w:w="2016"/>
          </w:tcPr>
          <w:p>
            <w:r>
              <w:rPr>
                <w:sz w:val="17"/>
              </w:rPr>
              <w:t>Glue monitors in harborage areas, visual inspection</w:t>
            </w:r>
          </w:p>
        </w:tc>
        <w:tc>
          <w:tcPr>
            <w:tcW w:type="dxa" w:w="2016"/>
          </w:tcPr>
          <w:p>
            <w:r>
              <w:rPr>
                <w:sz w:val="17"/>
              </w:rPr>
              <w:t>Every visit</w:t>
            </w:r>
          </w:p>
        </w:tc>
        <w:tc>
          <w:tcPr>
            <w:tcW w:type="dxa" w:w="2016"/>
          </w:tcPr>
          <w:p>
            <w:r>
              <w:rPr>
                <w:sz w:val="17"/>
              </w:rPr>
              <w:t>[set with this site]</w:t>
            </w:r>
          </w:p>
        </w:tc>
        <w:tc>
          <w:tcPr>
            <w:tcW w:type="dxa" w:w="2016"/>
          </w:tcPr>
          <w:p>
            <w:r>
              <w:rPr>
                <w:sz w:val="17"/>
              </w:rPr>
              <w:t>Sanitation and harborage correction, then targeted bait</w:t>
            </w:r>
          </w:p>
        </w:tc>
      </w:tr>
      <w:tr>
        <w:tc>
          <w:tcPr>
            <w:tcW w:type="dxa" w:w="2016"/>
          </w:tcPr>
          <w:p>
            <w:r>
              <w:rPr>
                <w:sz w:val="17"/>
              </w:rPr>
              <w:t>Rodents (mice, rats)</w:t>
            </w:r>
          </w:p>
        </w:tc>
        <w:tc>
          <w:tcPr>
            <w:tcW w:type="dxa" w:w="2016"/>
          </w:tcPr>
          <w:p>
            <w:r>
              <w:rPr>
                <w:sz w:val="17"/>
              </w:rPr>
              <w:t>Numbered interior and exterior devices, droppings and rub marks</w:t>
            </w:r>
          </w:p>
        </w:tc>
        <w:tc>
          <w:tcPr>
            <w:tcW w:type="dxa" w:w="2016"/>
          </w:tcPr>
          <w:p>
            <w:r>
              <w:rPr>
                <w:sz w:val="17"/>
              </w:rPr>
              <w:t>Every visit</w:t>
            </w:r>
          </w:p>
        </w:tc>
        <w:tc>
          <w:tcPr>
            <w:tcW w:type="dxa" w:w="2016"/>
          </w:tcPr>
          <w:p>
            <w:r>
              <w:rPr>
                <w:sz w:val="17"/>
              </w:rPr>
              <w:t>[set with this site]</w:t>
            </w:r>
          </w:p>
        </w:tc>
        <w:tc>
          <w:tcPr>
            <w:tcW w:type="dxa" w:w="2016"/>
          </w:tcPr>
          <w:p>
            <w:r>
              <w:rPr>
                <w:sz w:val="17"/>
              </w:rPr>
              <w:t>Exclusion and trapping before any rodenticide</w:t>
            </w:r>
          </w:p>
        </w:tc>
      </w:tr>
      <w:tr>
        <w:tc>
          <w:tcPr>
            <w:tcW w:type="dxa" w:w="2016"/>
          </w:tcPr>
          <w:p>
            <w:r>
              <w:rPr>
                <w:sz w:val="17"/>
              </w:rPr>
              <w:t>Small flies</w:t>
            </w:r>
          </w:p>
        </w:tc>
        <w:tc>
          <w:tcPr>
            <w:tcW w:type="dxa" w:w="2016"/>
          </w:tcPr>
          <w:p>
            <w:r>
              <w:rPr>
                <w:sz w:val="17"/>
              </w:rPr>
              <w:t>Drain and floor inspection, sticky traps</w:t>
            </w:r>
          </w:p>
        </w:tc>
        <w:tc>
          <w:tcPr>
            <w:tcW w:type="dxa" w:w="2016"/>
          </w:tcPr>
          <w:p>
            <w:r>
              <w:rPr>
                <w:sz w:val="17"/>
              </w:rPr>
              <w:t>Every visit</w:t>
            </w:r>
          </w:p>
        </w:tc>
        <w:tc>
          <w:tcPr>
            <w:tcW w:type="dxa" w:w="2016"/>
          </w:tcPr>
          <w:p>
            <w:r>
              <w:rPr>
                <w:sz w:val="17"/>
              </w:rPr>
              <w:t>[set with this site]</w:t>
            </w:r>
          </w:p>
        </w:tc>
        <w:tc>
          <w:tcPr>
            <w:tcW w:type="dxa" w:w="2016"/>
          </w:tcPr>
          <w:p>
            <w:r>
              <w:rPr>
                <w:sz w:val="17"/>
              </w:rPr>
              <w:t>Drain and moisture correction, then targeted treatment</w:t>
            </w:r>
          </w:p>
        </w:tc>
      </w:tr>
      <w:tr>
        <w:tc>
          <w:tcPr>
            <w:tcW w:type="dxa" w:w="2016"/>
          </w:tcPr>
          <w:p>
            <w:r>
              <w:rPr>
                <w:sz w:val="17"/>
              </w:rPr>
              <w:t>Ants</w:t>
            </w:r>
          </w:p>
        </w:tc>
        <w:tc>
          <w:tcPr>
            <w:tcW w:type="dxa" w:w="2016"/>
          </w:tcPr>
          <w:p>
            <w:r>
              <w:rPr>
                <w:sz w:val="17"/>
              </w:rPr>
              <w:t>Trail inspection, perimeter and interior checks</w:t>
            </w:r>
          </w:p>
        </w:tc>
        <w:tc>
          <w:tcPr>
            <w:tcW w:type="dxa" w:w="2016"/>
          </w:tcPr>
          <w:p>
            <w:r>
              <w:rPr>
                <w:sz w:val="17"/>
              </w:rPr>
              <w:t>Every visit</w:t>
            </w:r>
          </w:p>
        </w:tc>
        <w:tc>
          <w:tcPr>
            <w:tcW w:type="dxa" w:w="2016"/>
          </w:tcPr>
          <w:p>
            <w:r>
              <w:rPr>
                <w:sz w:val="17"/>
              </w:rPr>
              <w:t>[set with this site]</w:t>
            </w:r>
          </w:p>
        </w:tc>
        <w:tc>
          <w:tcPr>
            <w:tcW w:type="dxa" w:w="2016"/>
          </w:tcPr>
          <w:p>
            <w:r>
              <w:rPr>
                <w:sz w:val="17"/>
              </w:rPr>
              <w:t>Exterior harborage and moisture correction, then bait</w:t>
            </w:r>
          </w:p>
        </w:tc>
      </w:tr>
      <w:tr>
        <w:tc>
          <w:tcPr>
            <w:tcW w:type="dxa" w:w="2016"/>
          </w:tcPr>
          <w:p>
            <w:r>
              <w:rPr>
                <w:sz w:val="17"/>
              </w:rPr>
              <w:t>Stored product pests</w:t>
            </w:r>
          </w:p>
        </w:tc>
        <w:tc>
          <w:tcPr>
            <w:tcW w:type="dxa" w:w="2016"/>
          </w:tcPr>
          <w:p>
            <w:r>
              <w:rPr>
                <w:sz w:val="17"/>
              </w:rPr>
              <w:t>Pheromone monitors in dry storage</w:t>
            </w:r>
          </w:p>
        </w:tc>
        <w:tc>
          <w:tcPr>
            <w:tcW w:type="dxa" w:w="2016"/>
          </w:tcPr>
          <w:p>
            <w:r>
              <w:rPr>
                <w:sz w:val="17"/>
              </w:rPr>
              <w:t>Monthly</w:t>
            </w:r>
          </w:p>
        </w:tc>
        <w:tc>
          <w:tcPr>
            <w:tcW w:type="dxa" w:w="2016"/>
          </w:tcPr>
          <w:p>
            <w:r>
              <w:rPr>
                <w:sz w:val="17"/>
              </w:rPr>
              <w:t>[set with this site]</w:t>
            </w:r>
          </w:p>
        </w:tc>
        <w:tc>
          <w:tcPr>
            <w:tcW w:type="dxa" w:w="2016"/>
          </w:tcPr>
          <w:p>
            <w:r>
              <w:rPr>
                <w:sz w:val="17"/>
              </w:rPr>
              <w:t>Stock rotation, spillage removal, source removal</w:t>
            </w:r>
          </w:p>
        </w:tc>
      </w:tr>
      <w:tr>
        <w:tc>
          <w:tcPr>
            <w:tcW w:type="dxa" w:w="2016"/>
          </w:tcPr>
          <w:p>
            <w:r>
              <w:rPr>
                <w:sz w:val="17"/>
              </w:rPr>
              <w:t>Flying insects at entries</w:t>
            </w:r>
          </w:p>
        </w:tc>
        <w:tc>
          <w:tcPr>
            <w:tcW w:type="dxa" w:w="2016"/>
          </w:tcPr>
          <w:p>
            <w:r>
              <w:rPr>
                <w:sz w:val="17"/>
              </w:rPr>
              <w:t>Light traps, door and screen checks</w:t>
            </w:r>
          </w:p>
        </w:tc>
        <w:tc>
          <w:tcPr>
            <w:tcW w:type="dxa" w:w="2016"/>
          </w:tcPr>
          <w:p>
            <w:r>
              <w:rPr>
                <w:sz w:val="17"/>
              </w:rPr>
              <w:t>Every visit</w:t>
            </w:r>
          </w:p>
        </w:tc>
        <w:tc>
          <w:tcPr>
            <w:tcW w:type="dxa" w:w="2016"/>
          </w:tcPr>
          <w:p>
            <w:r>
              <w:rPr>
                <w:sz w:val="17"/>
              </w:rPr>
              <w:t>[set with this site]</w:t>
            </w:r>
          </w:p>
        </w:tc>
        <w:tc>
          <w:tcPr>
            <w:tcW w:type="dxa" w:w="2016"/>
          </w:tcPr>
          <w:p>
            <w:r>
              <w:rPr>
                <w:sz w:val="17"/>
              </w:rPr>
              <w:t>Door seals, screens, air curtain, lighting placement</w:t>
            </w:r>
          </w:p>
        </w:tc>
      </w:tr>
      <w:tr>
        <w:tc>
          <w:tcPr>
            <w:tcW w:type="dxa" w:w="2016"/>
          </w:tcPr>
          <w:p>
            <w:r>
              <w:rPr>
                <w:sz w:val="17"/>
              </w:rPr>
              <w:t>[Pest]</w:t>
            </w:r>
          </w:p>
        </w:tc>
        <w:tc>
          <w:tcPr>
            <w:tcW w:type="dxa" w:w="2016"/>
          </w:tcPr>
          <w:p>
            <w:r>
              <w:rPr>
                <w:sz w:val="17"/>
              </w:rPr>
              <w:t>[Monitoring method]</w:t>
            </w:r>
          </w:p>
        </w:tc>
        <w:tc>
          <w:tcPr>
            <w:tcW w:type="dxa" w:w="2016"/>
          </w:tcPr>
          <w:p>
            <w:r>
              <w:rPr>
                <w:sz w:val="17"/>
              </w:rPr>
              <w:t>[Frequency]</w:t>
            </w:r>
          </w:p>
        </w:tc>
        <w:tc>
          <w:tcPr>
            <w:tcW w:type="dxa" w:w="2016"/>
          </w:tcPr>
          <w:p>
            <w:r>
              <w:rPr>
                <w:sz w:val="17"/>
              </w:rPr>
              <w:t>[set with this site]</w:t>
            </w:r>
          </w:p>
        </w:tc>
        <w:tc>
          <w:tcPr>
            <w:tcW w:type="dxa" w:w="2016"/>
          </w:tcPr>
          <w:p>
            <w:r>
              <w:rPr>
                <w:sz w:val="17"/>
              </w:rPr>
              <w:t>[First response]</w:t>
            </w:r>
          </w:p>
        </w:tc>
      </w:tr>
      <w:tr>
        <w:tc>
          <w:tcPr>
            <w:tcW w:type="dxa" w:w="2016"/>
          </w:tcPr>
          <w:p>
            <w:r>
              <w:rPr>
                <w:sz w:val="17"/>
              </w:rPr>
              <w:t>[Pest]</w:t>
            </w:r>
          </w:p>
        </w:tc>
        <w:tc>
          <w:tcPr>
            <w:tcW w:type="dxa" w:w="2016"/>
          </w:tcPr>
          <w:p>
            <w:r>
              <w:rPr>
                <w:sz w:val="17"/>
              </w:rPr>
              <w:t>[Monitoring method]</w:t>
            </w:r>
          </w:p>
        </w:tc>
        <w:tc>
          <w:tcPr>
            <w:tcW w:type="dxa" w:w="2016"/>
          </w:tcPr>
          <w:p>
            <w:r>
              <w:rPr>
                <w:sz w:val="17"/>
              </w:rPr>
              <w:t>[Frequency]</w:t>
            </w:r>
          </w:p>
        </w:tc>
        <w:tc>
          <w:tcPr>
            <w:tcW w:type="dxa" w:w="2016"/>
          </w:tcPr>
          <w:p>
            <w:r>
              <w:rPr>
                <w:sz w:val="17"/>
              </w:rPr>
              <w:t>[set with this site]</w:t>
            </w:r>
          </w:p>
        </w:tc>
        <w:tc>
          <w:tcPr>
            <w:tcW w:type="dxa" w:w="2016"/>
          </w:tcPr>
          <w:p>
            <w:r>
              <w:rPr>
                <w:sz w:val="17"/>
              </w:rPr>
              <w:t>[First response]</w:t>
            </w:r>
          </w:p>
        </w:tc>
      </w:tr>
    </w:tbl>
    <w:p>
      <w:pPr>
        <w:spacing w:before="40"/>
      </w:pPr>
      <w:r>
        <w:rPr>
          <w:i/>
          <w:color w:val="555555"/>
          <w:sz w:val="17"/>
        </w:rPr>
        <w:t>The pests, monitoring methods, and first responses above are starting points. Edit them to match this site, and set every threshold with the site.</w:t>
      </w:r>
    </w:p>
    <w:p>
      <w:pPr>
        <w:spacing w:before="200" w:after="40"/>
      </w:pPr>
      <w:r>
        <w:rPr>
          <w:b/>
          <w:color w:val="222222"/>
          <w:sz w:val="22"/>
        </w:rPr>
        <w:t>4. Monitoring and Identification</w:t>
      </w:r>
    </w:p>
    <w:p>
      <w:pPr>
        <w:spacing w:after="20"/>
      </w:pPr>
      <w:r>
        <w:rPr>
          <w:b/>
        </w:rPr>
        <w:t xml:space="preserve">Monitoring frequency: </w:t>
      </w:r>
      <w:r>
        <w:t>[Weekly / every two weeks / monthly / quarterly]</w:t>
      </w:r>
    </w:p>
    <w:p>
      <w:pPr>
        <w:spacing w:after="20"/>
      </w:pPr>
      <w:r>
        <w:rPr>
          <w:b/>
        </w:rPr>
        <w:t xml:space="preserve">Monitoring route: </w:t>
      </w:r>
      <w:r>
        <w:t>[What is inspected, in what order, and what is recorded on each visit]</w:t>
      </w:r>
    </w:p>
    <w:p>
      <w:pPr>
        <w:spacing w:after="20"/>
      </w:pPr>
      <w:r>
        <w:rPr>
          <w:b/>
        </w:rPr>
        <w:t xml:space="preserve">Identification: </w:t>
      </w:r>
      <w:r>
        <w:t>[How pests are identified, who identifies them, and what happens when an identification is uncertain]</w:t>
      </w:r>
    </w:p>
    <w:p>
      <w:pPr>
        <w:spacing w:after="40"/>
      </w:pPr>
      <w:r>
        <w:rPr>
          <w:i w:val="0"/>
          <w:sz w:val="21"/>
        </w:rPr>
        <w:t>Device checks, sightings reported by site staff, and corrective actions are recorded in the site log book between visits.</w:t>
      </w:r>
    </w:p>
    <w:p>
      <w:pPr>
        <w:spacing w:before="200" w:after="40"/>
      </w:pPr>
      <w:r>
        <w:rPr>
          <w:b/>
          <w:color w:val="222222"/>
          <w:sz w:val="22"/>
        </w:rPr>
        <w:t>5. Prevention</w:t>
      </w:r>
    </w:p>
    <w:p>
      <w:pPr>
        <w:spacing w:after="40"/>
      </w:pPr>
      <w:r>
        <w:rPr>
          <w:i w:val="0"/>
          <w:sz w:val="21"/>
        </w:rPr>
        <w:t>Preventive measures agreed for this site:</w:t>
      </w:r>
    </w:p>
    <w:p>
      <w:pPr>
        <w:spacing w:after="0"/>
      </w:pPr>
      <w:r>
        <w:rPr>
          <w:sz w:val="20"/>
        </w:rPr>
        <w:t>☐  Cleaning schedule for floors, drains, and equipment voids</w:t>
      </w:r>
    </w:p>
    <w:p>
      <w:pPr>
        <w:spacing w:after="0"/>
      </w:pPr>
      <w:r>
        <w:rPr>
          <w:sz w:val="20"/>
        </w:rPr>
        <w:t>☐  Waste handling: lidded containers, pad cleaning, collection frequency</w:t>
      </w:r>
    </w:p>
    <w:p>
      <w:pPr>
        <w:spacing w:after="0"/>
      </w:pPr>
      <w:r>
        <w:rPr>
          <w:sz w:val="20"/>
        </w:rPr>
        <w:t>☐  Exclusion: door sweeps, seals, screens, and closed dock doors</w:t>
      </w:r>
    </w:p>
    <w:p>
      <w:pPr>
        <w:spacing w:after="0"/>
      </w:pPr>
      <w:r>
        <w:rPr>
          <w:sz w:val="20"/>
        </w:rPr>
        <w:t>☐  Sealing penetrations, gaps, and utility entries</w:t>
      </w:r>
    </w:p>
    <w:p>
      <w:pPr>
        <w:spacing w:after="0"/>
      </w:pPr>
      <w:r>
        <w:rPr>
          <w:sz w:val="20"/>
        </w:rPr>
        <w:t>☐  Moisture and leak repair, drainage, and condensation control</w:t>
      </w:r>
    </w:p>
    <w:p>
      <w:pPr>
        <w:spacing w:after="0"/>
      </w:pPr>
      <w:r>
        <w:rPr>
          <w:sz w:val="20"/>
        </w:rPr>
        <w:t>☐  Storage off the floor and away from walls, with stock rotation</w:t>
      </w:r>
    </w:p>
    <w:p>
      <w:pPr>
        <w:spacing w:after="0"/>
      </w:pPr>
      <w:r>
        <w:rPr>
          <w:sz w:val="20"/>
        </w:rPr>
        <w:t>☐  Vegetation setback, mulch, and grounds maintenance</w:t>
      </w:r>
    </w:p>
    <w:p>
      <w:pPr>
        <w:spacing w:after="0"/>
      </w:pPr>
      <w:r>
        <w:rPr>
          <w:sz w:val="20"/>
        </w:rPr>
        <w:t>☐  Inspection of incoming goods and pallets</w:t>
      </w:r>
    </w:p>
    <w:p>
      <w:pPr>
        <w:spacing w:after="0"/>
      </w:pPr>
      <w:r>
        <w:rPr>
          <w:sz w:val="20"/>
        </w:rPr>
        <w:t>☐  Exterior lighting placement away from doors</w:t>
      </w:r>
    </w:p>
    <w:p>
      <w:pPr>
        <w:spacing w:after="20"/>
      </w:pPr>
      <w:r>
        <w:rPr>
          <w:b/>
        </w:rPr>
        <w:t xml:space="preserve">Who does what: </w:t>
      </w:r>
      <w:r>
        <w:t>[Site responsibilities, contractor responsibilities, and agreed timescales]</w:t>
      </w:r>
    </w:p>
    <w:p>
      <w:pPr>
        <w:spacing w:before="200" w:after="40"/>
      </w:pPr>
      <w:r>
        <w:rPr>
          <w:b/>
          <w:color w:val="222222"/>
          <w:sz w:val="22"/>
        </w:rPr>
        <w:t>6. Non-Chemical and Least-Risk Controls</w:t>
      </w:r>
    </w:p>
    <w:p>
      <w:pPr>
        <w:spacing w:after="40"/>
      </w:pPr>
      <w:r>
        <w:rPr>
          <w:i w:val="0"/>
          <w:sz w:val="21"/>
        </w:rPr>
        <w:t>When a threshold is met, effective and less risky controls are chosen first. Broadcast spraying is a last resort.</w:t>
      </w:r>
    </w:p>
    <w:p>
      <w:pPr>
        <w:spacing w:after="0"/>
      </w:pPr>
      <w:r>
        <w:rPr>
          <w:sz w:val="20"/>
        </w:rPr>
        <w:t>☐  Glue monitors and insect monitors</w:t>
      </w:r>
    </w:p>
    <w:p>
      <w:pPr>
        <w:spacing w:after="0"/>
      </w:pPr>
      <w:r>
        <w:rPr>
          <w:sz w:val="20"/>
        </w:rPr>
        <w:t>☐  Mechanical and multi-catch traps</w:t>
      </w:r>
    </w:p>
    <w:p>
      <w:pPr>
        <w:spacing w:after="0"/>
      </w:pPr>
      <w:r>
        <w:rPr>
          <w:sz w:val="20"/>
        </w:rPr>
        <w:t>☐  Pheromone monitors for stored product pests</w:t>
      </w:r>
    </w:p>
    <w:p>
      <w:pPr>
        <w:spacing w:after="0"/>
      </w:pPr>
      <w:r>
        <w:rPr>
          <w:sz w:val="20"/>
        </w:rPr>
        <w:t>☐  Vacuuming and physical removal</w:t>
      </w:r>
    </w:p>
    <w:p>
      <w:pPr>
        <w:spacing w:after="0"/>
      </w:pPr>
      <w:r>
        <w:rPr>
          <w:sz w:val="20"/>
        </w:rPr>
        <w:t>☐  Exclusion materials: sweeps, screens, sealants, mesh</w:t>
      </w:r>
    </w:p>
    <w:p>
      <w:pPr>
        <w:spacing w:after="0"/>
      </w:pPr>
      <w:r>
        <w:rPr>
          <w:sz w:val="20"/>
        </w:rPr>
        <w:t>☐  Insect light traps sited away from doors</w:t>
      </w:r>
    </w:p>
    <w:p>
      <w:pPr>
        <w:spacing w:after="0"/>
      </w:pPr>
      <w:r>
        <w:rPr>
          <w:sz w:val="20"/>
        </w:rPr>
        <w:t>☐  Air curtains and strip curtains</w:t>
      </w:r>
    </w:p>
    <w:p>
      <w:pPr>
        <w:spacing w:after="0"/>
      </w:pPr>
      <w:r>
        <w:rPr>
          <w:sz w:val="20"/>
        </w:rPr>
        <w:t>☐  Heat or cold treatment where the site allows it</w:t>
      </w:r>
    </w:p>
    <w:p>
      <w:pPr>
        <w:spacing w:after="0"/>
      </w:pPr>
      <w:r>
        <w:rPr>
          <w:sz w:val="20"/>
        </w:rPr>
        <w:t>☐  Habitat removal: harborage, clutter, and standing water</w:t>
      </w:r>
    </w:p>
    <w:p>
      <w:pPr>
        <w:spacing w:after="20"/>
      </w:pPr>
      <w:r>
        <w:rPr>
          <w:b/>
        </w:rPr>
        <w:t xml:space="preserve">Control decision: </w:t>
      </w:r>
      <w:r>
        <w:t>[How a control decision is made once a threshold is met, and who approves a pesticide application]</w:t>
      </w:r>
    </w:p>
    <w:p>
      <w:pPr>
        <w:spacing w:before="200" w:after="40"/>
      </w:pPr>
      <w:r>
        <w:rPr>
          <w:b/>
          <w:color w:val="222222"/>
          <w:sz w:val="22"/>
        </w:rPr>
        <w:t>7. Approved Materials List</w:t>
      </w:r>
    </w:p>
    <w:p>
      <w:pPr>
        <w:spacing w:after="40"/>
      </w:pPr>
      <w:r>
        <w:rPr>
          <w:i w:val="0"/>
          <w:sz w:val="21"/>
        </w:rPr>
        <w:t>Products approved for use at this site. List each one with its EPA registration number, target pest, placement, and the re-entry interval from its label.</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Pr>
                <w:b/>
                <w:sz w:val="17"/>
              </w:rPr>
              <w:t>Product (label name)</w:t>
            </w:r>
          </w:p>
        </w:tc>
        <w:tc>
          <w:tcPr>
            <w:tcW w:type="dxa" w:w="2016"/>
          </w:tcPr>
          <w:p>
            <w:r>
              <w:rPr>
                <w:b/>
                <w:sz w:val="17"/>
              </w:rPr>
              <w:t>EPA registration #</w:t>
            </w:r>
          </w:p>
        </w:tc>
        <w:tc>
          <w:tcPr>
            <w:tcW w:type="dxa" w:w="2016"/>
          </w:tcPr>
          <w:p>
            <w:r>
              <w:rPr>
                <w:b/>
                <w:sz w:val="17"/>
              </w:rPr>
              <w:t>Target pest</w:t>
            </w:r>
          </w:p>
        </w:tc>
        <w:tc>
          <w:tcPr>
            <w:tcW w:type="dxa" w:w="2016"/>
          </w:tcPr>
          <w:p>
            <w:r>
              <w:rPr>
                <w:b/>
                <w:sz w:val="17"/>
              </w:rPr>
              <w:t>Placement / method</w:t>
            </w:r>
          </w:p>
        </w:tc>
        <w:tc>
          <w:tcPr>
            <w:tcW w:type="dxa" w:w="2016"/>
          </w:tcPr>
          <w:p>
            <w:r>
              <w:rPr>
                <w:b/>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r>
        <w:tc>
          <w:tcPr>
            <w:tcW w:type="dxa" w:w="2016"/>
          </w:tcPr>
          <w:p>
            <w:r>
              <w:rPr>
                <w:sz w:val="17"/>
              </w:rPr>
              <w:t>[Product]</w:t>
            </w:r>
          </w:p>
        </w:tc>
        <w:tc>
          <w:tcPr>
            <w:tcW w:type="dxa" w:w="2016"/>
          </w:tcPr>
          <w:p>
            <w:r>
              <w:rPr>
                <w:sz w:val="17"/>
              </w:rPr>
              <w:t>[EPA reg #]</w:t>
            </w:r>
          </w:p>
        </w:tc>
        <w:tc>
          <w:tcPr>
            <w:tcW w:type="dxa" w:w="2016"/>
          </w:tcPr>
          <w:p>
            <w:r>
              <w:rPr>
                <w:sz w:val="17"/>
              </w:rPr>
              <w:t>[Target pest]</w:t>
            </w:r>
          </w:p>
        </w:tc>
        <w:tc>
          <w:tcPr>
            <w:tcW w:type="dxa" w:w="2016"/>
          </w:tcPr>
          <w:p>
            <w:r>
              <w:rPr>
                <w:sz w:val="17"/>
              </w:rPr>
              <w:t>[Placement / method]</w:t>
            </w:r>
          </w:p>
        </w:tc>
        <w:tc>
          <w:tcPr>
            <w:tcW w:type="dxa" w:w="2016"/>
          </w:tcPr>
          <w:p>
            <w:r>
              <w:rPr>
                <w:sz w:val="17"/>
              </w:rPr>
              <w:t>[REI from the label]</w:t>
            </w:r>
          </w:p>
        </w:tc>
      </w:tr>
    </w:tbl>
    <w:p>
      <w:pPr>
        <w:spacing w:before="40"/>
      </w:pPr>
      <w:r>
        <w:rPr>
          <w:i/>
          <w:color w:val="555555"/>
          <w:sz w:val="17"/>
        </w:rPr>
        <w:t>The product label governs the rate, the placement, and the re-entry interval. Where this plan and a label differ, follow the label.</w:t>
      </w:r>
    </w:p>
    <w:p>
      <w:pPr>
        <w:spacing w:before="200" w:after="40"/>
      </w:pPr>
      <w:r>
        <w:rPr>
          <w:b/>
          <w:color w:val="222222"/>
          <w:sz w:val="22"/>
        </w:rPr>
        <w:t>8. Notification and Posting</w:t>
      </w:r>
    </w:p>
    <w:p>
      <w:pPr>
        <w:spacing w:after="40"/>
      </w:pPr>
      <w:r>
        <w:rPr>
          <w:i w:val="0"/>
          <w:sz w:val="21"/>
        </w:rPr>
        <w:t>Who is notified before an application, and how:</w:t>
      </w:r>
    </w:p>
    <w:p>
      <w:pPr>
        <w:spacing w:after="0"/>
      </w:pPr>
      <w:r>
        <w:rPr>
          <w:sz w:val="20"/>
        </w:rPr>
        <w:t>☐  Site contact or IPM coordinator</w:t>
      </w:r>
    </w:p>
    <w:p>
      <w:pPr>
        <w:spacing w:after="0"/>
      </w:pPr>
      <w:r>
        <w:rPr>
          <w:sz w:val="20"/>
        </w:rPr>
        <w:t>☐  Staff working in the treated area</w:t>
      </w:r>
    </w:p>
    <w:p>
      <w:pPr>
        <w:spacing w:after="0"/>
      </w:pPr>
      <w:r>
        <w:rPr>
          <w:sz w:val="20"/>
        </w:rPr>
        <w:t>☐  Occupants, residents, parents, or guardians</w:t>
      </w:r>
    </w:p>
    <w:p>
      <w:pPr>
        <w:spacing w:after="0"/>
      </w:pPr>
      <w:r>
        <w:rPr>
          <w:sz w:val="20"/>
        </w:rPr>
        <w:t>☐  Posted notice at the treated area</w:t>
      </w:r>
    </w:p>
    <w:p>
      <w:pPr>
        <w:spacing w:after="0"/>
      </w:pPr>
      <w:r>
        <w:rPr>
          <w:sz w:val="20"/>
        </w:rPr>
        <w:t>☐  Entry in the site log book</w:t>
      </w:r>
    </w:p>
    <w:p>
      <w:pPr>
        <w:spacing w:after="20"/>
      </w:pPr>
      <w:r>
        <w:rPr>
          <w:b/>
        </w:rPr>
        <w:t xml:space="preserve">Notice given before an application: </w:t>
      </w:r>
      <w:r>
        <w:t>[As agreed with this site]</w:t>
      </w:r>
    </w:p>
    <w:p>
      <w:pPr>
        <w:spacing w:after="20"/>
      </w:pPr>
      <w:r>
        <w:rPr>
          <w:b/>
        </w:rPr>
        <w:t xml:space="preserve">Notices posted at: </w:t>
      </w:r>
      <w:r>
        <w:t>[Where notices are posted]</w:t>
      </w:r>
    </w:p>
    <w:p>
      <w:pPr>
        <w:spacing w:before="40"/>
      </w:pPr>
      <w:r>
        <w:rPr>
          <w:i/>
          <w:color w:val="555555"/>
          <w:sz w:val="17"/>
        </w:rPr>
        <w:t>Some site types carry their own occupant-notification policy, and some states set notification rules for schools, childcare, healthcare, and housing. Check your state rules and the account requirements, and write the result here.</w:t>
      </w:r>
    </w:p>
    <w:p>
      <w:pPr>
        <w:spacing w:before="200" w:after="40"/>
      </w:pPr>
      <w:r>
        <w:rPr>
          <w:b/>
          <w:color w:val="222222"/>
          <w:sz w:val="22"/>
        </w:rPr>
        <w:t>9. Record Keeping</w:t>
      </w:r>
    </w:p>
    <w:p>
      <w:pPr>
        <w:spacing w:after="40"/>
      </w:pPr>
      <w:r>
        <w:rPr>
          <w:i w:val="0"/>
          <w:sz w:val="21"/>
        </w:rPr>
        <w:t>Kept in the site binder:</w:t>
      </w:r>
    </w:p>
    <w:p>
      <w:pPr>
        <w:spacing w:after="0"/>
      </w:pPr>
      <w:r>
        <w:rPr>
          <w:sz w:val="20"/>
        </w:rPr>
        <w:t>☐  This IPM plan and its revision history</w:t>
      </w:r>
    </w:p>
    <w:p>
      <w:pPr>
        <w:spacing w:after="0"/>
      </w:pPr>
      <w:r>
        <w:rPr>
          <w:sz w:val="20"/>
        </w:rPr>
        <w:t>☐  Current site map with numbered devices</w:t>
      </w:r>
    </w:p>
    <w:p>
      <w:pPr>
        <w:spacing w:after="0"/>
      </w:pPr>
      <w:r>
        <w:rPr>
          <w:sz w:val="20"/>
        </w:rPr>
        <w:t>☐  Device check records for every visit</w:t>
      </w:r>
    </w:p>
    <w:p>
      <w:pPr>
        <w:spacing w:after="0"/>
      </w:pPr>
      <w:r>
        <w:rPr>
          <w:sz w:val="20"/>
        </w:rPr>
        <w:t>☐  Sighting log kept by site staff</w:t>
      </w:r>
    </w:p>
    <w:p>
      <w:pPr>
        <w:spacing w:after="0"/>
      </w:pPr>
      <w:r>
        <w:rPr>
          <w:sz w:val="20"/>
        </w:rPr>
        <w:t>☐  Record of products applied, with EPA registration numbers</w:t>
      </w:r>
    </w:p>
    <w:p>
      <w:pPr>
        <w:spacing w:after="0"/>
      </w:pPr>
      <w:r>
        <w:rPr>
          <w:sz w:val="20"/>
        </w:rPr>
        <w:t>☐  Product labels and safety data sheets</w:t>
      </w:r>
    </w:p>
    <w:p>
      <w:pPr>
        <w:spacing w:after="0"/>
      </w:pPr>
      <w:r>
        <w:rPr>
          <w:sz w:val="20"/>
        </w:rPr>
        <w:t>☐  Applicator licences, certifications, and insurance</w:t>
      </w:r>
    </w:p>
    <w:p>
      <w:pPr>
        <w:spacing w:after="0"/>
      </w:pPr>
      <w:r>
        <w:rPr>
          <w:sz w:val="20"/>
        </w:rPr>
        <w:t>☐  Corrective actions raised and verified</w:t>
      </w:r>
    </w:p>
    <w:p>
      <w:pPr>
        <w:spacing w:after="0"/>
      </w:pPr>
      <w:r>
        <w:rPr>
          <w:sz w:val="20"/>
        </w:rPr>
        <w:t>☐  Staff training records</w:t>
      </w:r>
    </w:p>
    <w:p>
      <w:pPr>
        <w:spacing w:after="20"/>
      </w:pPr>
      <w:r>
        <w:rPr>
          <w:b/>
        </w:rPr>
        <w:t xml:space="preserve">Binder kept at: </w:t>
      </w:r>
      <w:r>
        <w:t>[Where the site binder is kept]</w:t>
      </w:r>
    </w:p>
    <w:p>
      <w:pPr>
        <w:spacing w:after="20"/>
      </w:pPr>
      <w:r>
        <w:rPr>
          <w:b/>
        </w:rPr>
        <w:t xml:space="preserve">Retention period: </w:t>
      </w:r>
      <w:r>
        <w:t>[Set by your state rules and this account]</w:t>
      </w:r>
    </w:p>
    <w:p>
      <w:pPr>
        <w:spacing w:before="40"/>
      </w:pPr>
      <w:r>
        <w:rPr>
          <w:i/>
          <w:color w:val="555555"/>
          <w:sz w:val="17"/>
        </w:rPr>
        <w:t>This plan describes the program. It is not a pesticide application record and makes no compliance claim.</w:t>
      </w:r>
    </w:p>
    <w:p>
      <w:r>
        <w:br w:type="page"/>
      </w:r>
    </w:p>
    <w:p>
      <w:pPr>
        <w:spacing w:before="200" w:after="40"/>
      </w:pPr>
      <w:r>
        <w:rPr>
          <w:b/>
          <w:color w:val="222222"/>
          <w:sz w:val="22"/>
        </w:rPr>
        <w:t>10. Program Review, Responsibilities, and Sign-Off</w:t>
      </w:r>
    </w:p>
    <w:p>
      <w:pPr>
        <w:spacing w:after="20"/>
      </w:pPr>
      <w:r>
        <w:rPr>
          <w:b/>
        </w:rPr>
        <w:t xml:space="preserve">Review cadence: </w:t>
      </w:r>
      <w:r>
        <w:t>[Annually / every six months / quarterly]</w:t>
      </w:r>
    </w:p>
    <w:p>
      <w:pPr>
        <w:spacing w:after="20"/>
      </w:pPr>
      <w:r>
        <w:rPr>
          <w:b/>
        </w:rPr>
        <w:t xml:space="preserve">Next review date: </w:t>
      </w:r>
      <w:r>
        <w:t>[Next review date]</w:t>
      </w:r>
    </w:p>
    <w:p>
      <w:pPr>
        <w:spacing w:after="20"/>
      </w:pPr>
      <w:r>
        <w:rPr>
          <w:b/>
        </w:rPr>
        <w:t xml:space="preserve">Responsibilities: </w:t>
      </w:r>
      <w:r>
        <w:t>[Who reviews this plan, who signs it off, and how a change is agreed]</w:t>
      </w:r>
    </w:p>
    <w:p>
      <w:pPr>
        <w:spacing w:after="40"/>
      </w:pPr>
      <w:r>
        <w:rPr>
          <w:i w:val="0"/>
          <w:sz w:val="21"/>
        </w:rPr>
        <w:t>The plan is reviewed on the cadence above, and whenever the site, the pest pressure, or the approved materials change. Superseded versions are kept with the plan so the revision history stays readable.</w:t>
      </w:r>
    </w:p>
    <w:p>
      <w:pPr>
        <w:spacing w:before="40"/>
      </w:pPr>
      <w:r>
        <w:rPr>
          <w:i/>
          <w:color w:val="555555"/>
          <w:sz w:val="18"/>
        </w:rPr>
        <w:t>This template is a starting point, not legal or regulatory advice. Check it against your state rules and your account requirements before you issue it.</w:t>
      </w:r>
    </w:p>
    <w:tbl>
      <w:tblPr>
        <w:tblW w:type="auto" w:w="0"/>
        <w:tblLook w:firstColumn="1" w:firstRow="1" w:lastColumn="0" w:lastRow="0" w:noHBand="0" w:noVBand="1" w:val="04A0"/>
      </w:tblPr>
      <w:tblGrid>
        <w:gridCol w:w="5040"/>
        <w:gridCol w:w="5040"/>
      </w:tblGrid>
      <w:tr>
        <w:tc>
          <w:tcPr>
            <w:tcW w:type="dxa" w:w="5040"/>
          </w:tcPr>
          <w:p>
            <w:r>
              <w:t>________________________________</w:t>
              <w:br/>
            </w:r>
            <w:r>
              <w:rPr>
                <w:color w:val="555555"/>
                <w:sz w:val="17"/>
              </w:rPr>
              <w:t>Pest-control company signature</w:t>
            </w:r>
          </w:p>
          <w:p>
            <w:r>
              <w:rPr>
                <w:color w:val="555555"/>
                <w:sz w:val="17"/>
              </w:rPr>
              <w:t>Printed name: ____________________</w:t>
            </w:r>
          </w:p>
          <w:p>
            <w:r>
              <w:rPr>
                <w:color w:val="555555"/>
                <w:sz w:val="17"/>
              </w:rPr>
              <w:t>Date: ____________________</w:t>
            </w:r>
          </w:p>
        </w:tc>
        <w:tc>
          <w:tcPr>
            <w:tcW w:type="dxa" w:w="5040"/>
          </w:tcPr>
          <w:p>
            <w:r>
              <w:t>________________________________</w:t>
              <w:br/>
            </w:r>
            <w:r>
              <w:rPr>
                <w:color w:val="555555"/>
                <w:sz w:val="17"/>
              </w:rPr>
              <w:t>Site IPM coordinator signature</w:t>
            </w:r>
          </w:p>
          <w:p>
            <w:r>
              <w:rPr>
                <w:color w:val="555555"/>
                <w:sz w:val="17"/>
              </w:rPr>
              <w:t>Printed name: ____________________</w:t>
            </w:r>
          </w:p>
          <w:p>
            <w:r>
              <w:rPr>
                <w:color w:val="555555"/>
                <w:sz w:val="17"/>
              </w:rPr>
              <w:t>Date: ____________________</w:t>
            </w:r>
          </w:p>
        </w:tc>
      </w:tr>
      <w:tr>
        <w:tc>
          <w:tcPr>
            <w:tcW w:type="dxa" w:w="5040"/>
          </w:tcPr>
          <w:p>
            <w:r/>
          </w:p>
        </w:tc>
        <w:tc>
          <w:tcPr>
            <w:tcW w:type="dxa" w:w="5040"/>
          </w:tcPr>
          <w:p>
            <w:r/>
          </w:p>
        </w:tc>
      </w:tr>
    </w:tbl>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55555"/>
        <w:sz w:val="15"/>
      </w:rPr>
      <w:t>Starting point, not legal or regulatory advice. The product label governs the rate, the placement, and the re-entry interval.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